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pacing w:val="20"/>
          <w:sz w:val="24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080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-295275</wp:posOffset>
                </wp:positionV>
                <wp:extent cx="604800" cy="756000"/>
                <wp:effectExtent l="0" t="0" r="0" b="0"/>
                <wp:wrapTight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ight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3260013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800;o:allowoverlap:true;o:allowincell:true;mso-position-horizontal-relative:text;margin-left:212.60pt;mso-position-horizontal:absolute;mso-position-vertical-relative:text;margin-top:-23.25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b/>
          <w:bCs/>
          <w:spacing w:val="20"/>
          <w:sz w:val="24"/>
        </w:rPr>
      </w:r>
      <w:r/>
    </w:p>
    <w:p>
      <w:pPr>
        <w:jc w:val="center"/>
        <w:spacing w:line="240" w:lineRule="auto"/>
      </w:pPr>
      <w:r/>
      <w:r/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t xml:space="preserve">ПРИМОРСКИЙ КРАЙ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</w:p>
    <w:p>
      <w:pPr>
        <w:pStyle w:val="849"/>
        <w:contextualSpacing/>
        <w:keepNext w:val="0"/>
        <w:spacing w:line="240" w:lineRule="auto"/>
        <w:widowControl w:val="off"/>
        <w:rPr>
          <w:b/>
          <w:bCs/>
          <w:spacing w:val="32"/>
          <w:sz w:val="28"/>
          <w:szCs w:val="28"/>
        </w:rPr>
      </w:pP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</w:p>
    <w:p>
      <w:pPr>
        <w:pStyle w:val="849"/>
        <w:contextualSpacing/>
        <w:keepNext w:val="0"/>
        <w:spacing w:line="240" w:lineRule="auto"/>
        <w:widowControl w:val="off"/>
        <w:rPr>
          <w:b/>
          <w:bCs/>
          <w:spacing w:val="32"/>
          <w:sz w:val="28"/>
          <w:szCs w:val="28"/>
          <w:highlight w:val="none"/>
        </w:rPr>
      </w:pPr>
      <w:r>
        <w:rPr>
          <w:b/>
          <w:bCs/>
          <w:spacing w:val="32"/>
          <w:sz w:val="28"/>
          <w:szCs w:val="28"/>
        </w:rPr>
        <w:t xml:space="preserve">АДМИНИСТРАЦИЯ ГОРОДА АРТЕМА </w:t>
      </w: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  <w:highlight w:val="none"/>
        </w:rPr>
      </w:r>
    </w:p>
    <w:p>
      <w:pPr>
        <w:spacing w:after="0" w:afterAutospacing="0" w:line="240" w:lineRule="auto"/>
      </w:pPr>
      <w:r/>
      <w:r/>
    </w:p>
    <w:p>
      <w:pPr>
        <w:pStyle w:val="850"/>
        <w:contextualSpacing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 ПОСТАНОВЛЕНИЕ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… … …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  А р т е м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40"/>
          <w:sz w:val="28"/>
          <w:szCs w:val="28"/>
        </w:rPr>
        <w:tab/>
        <w:t xml:space="preserve">           </w:t>
      </w:r>
      <w:r>
        <w:rPr>
          <w:rFonts w:ascii="Times New Roman" w:hAnsi="Times New Roman"/>
          <w:spacing w:val="40"/>
          <w:sz w:val="28"/>
          <w:szCs w:val="28"/>
        </w:rPr>
        <w:tab/>
        <w:t xml:space="preserve">      </w:t>
      </w:r>
      <w:r>
        <w:rPr>
          <w:rFonts w:ascii="Times New Roman" w:hAnsi="Times New Roman"/>
          <w:spacing w:val="40"/>
          <w:sz w:val="28"/>
          <w:szCs w:val="28"/>
        </w:rPr>
        <w:t xml:space="preserve">№ … … …</w:t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Порядке разработки и утверждения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административных регламентов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предоставления муниципальных услуг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pStyle w:val="848"/>
        <w:contextualSpacing/>
        <w:ind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В соответствии </w:t>
      </w:r>
      <w:r>
        <w:rPr>
          <w:rFonts w:ascii="Times New Roman" w:hAnsi="Times New Roman"/>
          <w:sz w:val="28"/>
          <w:szCs w:val="28"/>
          <w:highlight w:val="none"/>
        </w:rPr>
        <w:t xml:space="preserve"> с</w:t>
      </w:r>
      <w:r>
        <w:rPr>
          <w:rFonts w:ascii="Times New Roman" w:hAnsi="Times New Roman"/>
          <w:sz w:val="28"/>
          <w:szCs w:val="28"/>
          <w:highlight w:val="none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highlight w:val="none"/>
        </w:rPr>
        <w:t xml:space="preserve">, </w:t>
      </w:r>
      <w:r>
        <w:rPr>
          <w:rFonts w:ascii="Times New Roman" w:hAnsi="Times New Roman"/>
          <w:sz w:val="28"/>
          <w:szCs w:val="28"/>
          <w:highlight w:val="none"/>
        </w:rPr>
        <w:t xml:space="preserve">п</w:t>
      </w:r>
      <w:r>
        <w:rPr>
          <w:rFonts w:ascii="Times New Roman" w:hAnsi="Times New Roman"/>
          <w:sz w:val="28"/>
          <w:szCs w:val="28"/>
          <w:highlight w:val="none"/>
        </w:rPr>
        <w:t xml:space="preserve">остановлением Правительства Российской Федерации от 16.08.2012 № 840 «</w:t>
      </w:r>
      <w:r>
        <w:rPr>
          <w:rFonts w:ascii="Times New Roman" w:hAnsi="Times New Roman"/>
          <w:sz w:val="28"/>
          <w:szCs w:val="28"/>
          <w:highlight w:val="none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</w:t>
      </w:r>
      <w:r>
        <w:rPr>
          <w:rFonts w:ascii="Times New Roman" w:hAnsi="Times New Roman"/>
          <w:sz w:val="28"/>
          <w:szCs w:val="28"/>
          <w:highlight w:val="none"/>
        </w:rPr>
        <w:t xml:space="preserve">р</w:t>
      </w:r>
      <w:r>
        <w:rPr>
          <w:rFonts w:ascii="Times New Roman" w:hAnsi="Times New Roman"/>
          <w:sz w:val="28"/>
          <w:szCs w:val="28"/>
          <w:highlight w:val="none"/>
        </w:rPr>
        <w:t xml:space="preserve">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</w:t>
      </w:r>
      <w:r>
        <w:rPr>
          <w:rFonts w:ascii="Times New Roman" w:hAnsi="Times New Roman"/>
          <w:sz w:val="28"/>
          <w:szCs w:val="28"/>
          <w:highlight w:val="none"/>
        </w:rPr>
        <w:t xml:space="preserve">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работников», </w:t>
      </w:r>
      <w:r>
        <w:rPr>
          <w:rFonts w:ascii="Times New Roman" w:hAnsi="Times New Roman"/>
          <w:sz w:val="28"/>
          <w:szCs w:val="28"/>
          <w:highlight w:val="none"/>
        </w:rPr>
        <w:t xml:space="preserve">п</w:t>
      </w:r>
      <w:r>
        <w:rPr>
          <w:rFonts w:ascii="Times New Roman" w:hAnsi="Times New Roman"/>
          <w:sz w:val="28"/>
          <w:szCs w:val="28"/>
          <w:highlight w:val="none"/>
        </w:rPr>
        <w:t xml:space="preserve">остановлением Правительства Российской Федерации от 20.07.2021  № 1228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ascii="Times New Roman" w:hAnsi="Times New Roman"/>
          <w:sz w:val="28"/>
          <w:szCs w:val="28"/>
          <w:highlight w:val="none"/>
        </w:rPr>
        <w:t xml:space="preserve"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</w:t>
      </w:r>
      <w:r>
        <w:rPr>
          <w:rFonts w:ascii="Times New Roman" w:hAnsi="Times New Roman"/>
          <w:sz w:val="28"/>
          <w:szCs w:val="28"/>
          <w:highlight w:val="none"/>
        </w:rPr>
        <w:t xml:space="preserve">тов Правительства Российской Федерации», </w:t>
      </w:r>
      <w:r>
        <w:rPr>
          <w:rFonts w:ascii="Times New Roman" w:hAnsi="Times New Roman"/>
          <w:sz w:val="28"/>
          <w:szCs w:val="28"/>
          <w:highlight w:val="none"/>
        </w:rPr>
        <w:t xml:space="preserve">п</w:t>
      </w:r>
      <w:r>
        <w:rPr>
          <w:rFonts w:ascii="Times New Roman" w:hAnsi="Times New Roman"/>
          <w:sz w:val="28"/>
          <w:szCs w:val="28"/>
          <w:highlight w:val="none"/>
        </w:rPr>
        <w:t xml:space="preserve">остановлением Администрации Приморского края от 05.10.2011 № 249-па  «</w:t>
      </w:r>
      <w:r>
        <w:rPr>
          <w:rFonts w:ascii="Times New Roman" w:hAnsi="Times New Roman"/>
          <w:sz w:val="28"/>
          <w:szCs w:val="28"/>
          <w:highlight w:val="none"/>
        </w:rPr>
        <w:t xml:space="preserve">О разработке и утверждении административных регламентов предоставления государственных услуг», руководствуясь Уставом Артемовского городского округа Приморского края, администрация города Артема</w:t>
      </w:r>
      <w:r/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ПОСТАНОВЛЯЕТ: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Порядок разработки и утверждения административных регламентов предоставления муниципальных услуг (прилагается).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</w:t>
      </w:r>
      <w:r>
        <w:rPr>
          <w:rFonts w:ascii="Times New Roman" w:hAnsi="Times New Roman"/>
          <w:sz w:val="28"/>
          <w:szCs w:val="28"/>
          <w:lang w:val="en-US"/>
        </w:rPr>
        <w:t xml:space="preserve"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</w:t>
      </w:r>
      <w:r>
        <w:rPr>
          <w:rFonts w:ascii="Times New Roman" w:hAnsi="Times New Roman"/>
          <w:sz w:val="28"/>
          <w:szCs w:val="28"/>
          <w:lang w:val="ru-RU"/>
        </w:rPr>
        <w:t xml:space="preserve">р</w:t>
      </w:r>
      <w:r>
        <w:rPr>
          <w:rFonts w:ascii="Times New Roman" w:hAnsi="Times New Roman"/>
          <w:sz w:val="28"/>
          <w:szCs w:val="28"/>
          <w:lang w:val="ru-RU"/>
        </w:rPr>
        <w:t xml:space="preserve">и</w:t>
      </w:r>
      <w:r>
        <w:rPr>
          <w:rFonts w:ascii="Times New Roman" w:hAnsi="Times New Roman"/>
          <w:sz w:val="28"/>
          <w:szCs w:val="28"/>
          <w:lang w:val="ru-RU"/>
        </w:rPr>
        <w:t xml:space="preserve">з</w:t>
      </w:r>
      <w:r>
        <w:rPr>
          <w:rFonts w:ascii="Times New Roman" w:hAnsi="Times New Roman"/>
          <w:sz w:val="28"/>
          <w:szCs w:val="28"/>
          <w:lang w:val="ru-RU"/>
        </w:rPr>
        <w:t xml:space="preserve">н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  <w:lang w:val="ru-RU"/>
        </w:rPr>
        <w:t xml:space="preserve">т</w:t>
      </w:r>
      <w:r>
        <w:rPr>
          <w:rFonts w:ascii="Times New Roman" w:hAnsi="Times New Roman"/>
          <w:sz w:val="28"/>
          <w:szCs w:val="28"/>
          <w:lang w:val="ru-RU"/>
        </w:rPr>
        <w:t xml:space="preserve">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у</w:t>
      </w:r>
      <w:r>
        <w:rPr>
          <w:rFonts w:ascii="Times New Roman" w:hAnsi="Times New Roman"/>
          <w:sz w:val="28"/>
          <w:szCs w:val="28"/>
          <w:lang w:val="ru-RU"/>
        </w:rPr>
        <w:t xml:space="preserve">т</w:t>
      </w:r>
      <w:r>
        <w:rPr>
          <w:rFonts w:ascii="Times New Roman" w:hAnsi="Times New Roman"/>
          <w:sz w:val="28"/>
          <w:szCs w:val="28"/>
          <w:lang w:val="ru-RU"/>
        </w:rPr>
        <w:t xml:space="preserve">р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  <w:lang w:val="ru-RU"/>
        </w:rPr>
        <w:t xml:space="preserve">т</w:t>
      </w:r>
      <w:r>
        <w:rPr>
          <w:rFonts w:ascii="Times New Roman" w:hAnsi="Times New Roman"/>
          <w:sz w:val="28"/>
          <w:szCs w:val="28"/>
          <w:lang w:val="ru-RU"/>
        </w:rPr>
        <w:t xml:space="preserve">и</w:t>
      </w:r>
      <w:r>
        <w:rPr>
          <w:rFonts w:ascii="Times New Roman" w:hAnsi="Times New Roman"/>
          <w:sz w:val="28"/>
          <w:szCs w:val="28"/>
          <w:lang w:val="ru-RU"/>
        </w:rPr>
        <w:t xml:space="preserve">в</w:t>
      </w:r>
      <w:r>
        <w:rPr>
          <w:rFonts w:ascii="Times New Roman" w:hAnsi="Times New Roman"/>
          <w:sz w:val="28"/>
          <w:szCs w:val="28"/>
          <w:lang w:val="ru-RU"/>
        </w:rPr>
        <w:t xml:space="preserve">ш</w:t>
      </w:r>
      <w:r>
        <w:rPr>
          <w:rFonts w:ascii="Times New Roman" w:hAnsi="Times New Roman"/>
          <w:sz w:val="28"/>
          <w:szCs w:val="28"/>
          <w:lang w:val="ru-RU"/>
        </w:rPr>
        <w:t xml:space="preserve">и</w:t>
      </w:r>
      <w:r>
        <w:rPr>
          <w:rFonts w:ascii="Times New Roman" w:hAnsi="Times New Roman"/>
          <w:sz w:val="28"/>
          <w:szCs w:val="28"/>
          <w:lang w:val="ru-RU"/>
        </w:rPr>
        <w:t xml:space="preserve">м</w:t>
      </w:r>
      <w:r>
        <w:rPr>
          <w:rFonts w:ascii="Times New Roman" w:hAnsi="Times New Roman"/>
          <w:sz w:val="28"/>
          <w:szCs w:val="28"/>
          <w:lang w:val="ru-RU"/>
        </w:rPr>
        <w:t xml:space="preserve">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</w:t>
      </w:r>
      <w:r>
        <w:rPr>
          <w:rFonts w:ascii="Times New Roman" w:hAnsi="Times New Roman"/>
          <w:sz w:val="28"/>
          <w:szCs w:val="28"/>
          <w:lang w:val="ru-RU"/>
        </w:rPr>
        <w:t xml:space="preserve">и</w:t>
      </w:r>
      <w:r>
        <w:rPr>
          <w:rFonts w:ascii="Times New Roman" w:hAnsi="Times New Roman"/>
          <w:sz w:val="28"/>
          <w:szCs w:val="28"/>
          <w:lang w:val="ru-RU"/>
        </w:rPr>
        <w:t xml:space="preserve">л</w:t>
      </w:r>
      <w:r>
        <w:rPr>
          <w:rFonts w:ascii="Times New Roman" w:hAnsi="Times New Roman"/>
          <w:sz w:val="28"/>
          <w:szCs w:val="28"/>
          <w:lang w:val="ru-RU"/>
        </w:rPr>
        <w:t xml:space="preserve">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</w:t>
      </w:r>
      <w:r>
        <w:rPr>
          <w:rFonts w:ascii="Times New Roman" w:hAnsi="Times New Roman"/>
          <w:sz w:val="28"/>
          <w:szCs w:val="28"/>
          <w:lang w:val="ru-RU"/>
        </w:rPr>
        <w:t xml:space="preserve">о</w:t>
      </w:r>
      <w:r>
        <w:rPr>
          <w:rFonts w:ascii="Times New Roman" w:hAnsi="Times New Roman"/>
          <w:sz w:val="28"/>
          <w:szCs w:val="28"/>
          <w:lang w:val="ru-RU"/>
        </w:rPr>
        <w:t xml:space="preserve">с</w:t>
      </w:r>
      <w:r>
        <w:rPr>
          <w:rFonts w:ascii="Times New Roman" w:hAnsi="Times New Roman"/>
          <w:sz w:val="28"/>
          <w:szCs w:val="28"/>
          <w:lang w:val="ru-RU"/>
        </w:rPr>
        <w:t xml:space="preserve">т</w:t>
      </w:r>
      <w:r>
        <w:rPr>
          <w:rFonts w:ascii="Times New Roman" w:hAnsi="Times New Roman"/>
          <w:sz w:val="28"/>
          <w:szCs w:val="28"/>
          <w:lang w:val="ru-RU"/>
        </w:rPr>
        <w:t xml:space="preserve">а</w:t>
      </w:r>
      <w:r>
        <w:rPr>
          <w:rFonts w:ascii="Times New Roman" w:hAnsi="Times New Roman"/>
          <w:sz w:val="28"/>
          <w:szCs w:val="28"/>
          <w:lang w:val="ru-RU"/>
        </w:rPr>
        <w:t xml:space="preserve">н</w:t>
      </w:r>
      <w:r>
        <w:rPr>
          <w:rFonts w:ascii="Times New Roman" w:hAnsi="Times New Roman"/>
          <w:sz w:val="28"/>
          <w:szCs w:val="28"/>
          <w:lang w:val="ru-RU"/>
        </w:rPr>
        <w:t xml:space="preserve">о</w:t>
      </w:r>
      <w:r>
        <w:rPr>
          <w:rFonts w:ascii="Times New Roman" w:hAnsi="Times New Roman"/>
          <w:sz w:val="28"/>
          <w:szCs w:val="28"/>
          <w:lang w:val="ru-RU"/>
        </w:rPr>
        <w:t xml:space="preserve">в</w:t>
      </w:r>
      <w:r>
        <w:rPr>
          <w:rFonts w:ascii="Times New Roman" w:hAnsi="Times New Roman"/>
          <w:sz w:val="28"/>
          <w:szCs w:val="28"/>
          <w:lang w:val="ru-RU"/>
        </w:rPr>
        <w:t xml:space="preserve">л</w:t>
      </w:r>
      <w:r>
        <w:rPr>
          <w:rFonts w:ascii="Times New Roman" w:hAnsi="Times New Roman"/>
          <w:sz w:val="28"/>
          <w:szCs w:val="28"/>
          <w:lang w:val="ru-RU"/>
        </w:rPr>
        <w:t xml:space="preserve">е</w:t>
      </w:r>
      <w:r>
        <w:rPr>
          <w:rFonts w:ascii="Times New Roman" w:hAnsi="Times New Roman"/>
          <w:sz w:val="28"/>
          <w:szCs w:val="28"/>
          <w:lang w:val="ru-RU"/>
        </w:rPr>
        <w:t xml:space="preserve">н</w:t>
      </w:r>
      <w:r>
        <w:rPr>
          <w:rFonts w:ascii="Times New Roman" w:hAnsi="Times New Roman"/>
          <w:sz w:val="28"/>
          <w:szCs w:val="28"/>
          <w:lang w:val="ru-RU"/>
        </w:rPr>
        <w:t xml:space="preserve">и</w:t>
      </w:r>
      <w:r>
        <w:rPr>
          <w:rFonts w:ascii="Times New Roman" w:hAnsi="Times New Roman"/>
          <w:sz w:val="28"/>
          <w:szCs w:val="28"/>
          <w:lang w:val="ru-RU"/>
        </w:rPr>
        <w:t xml:space="preserve">я </w:t>
      </w:r>
      <w:r>
        <w:rPr>
          <w:rFonts w:ascii="Times New Roman" w:hAnsi="Times New Roman"/>
          <w:sz w:val="28"/>
          <w:szCs w:val="28"/>
          <w:lang w:val="ru-RU"/>
        </w:rPr>
        <w:t xml:space="preserve">администрации Артемовского городского округа</w:t>
      </w:r>
      <w:r/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en-US"/>
        </w:rPr>
        <w:t xml:space="preserve">: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18.05.2022 № 316-па «О Порядке разработки и утверждения административных регламентов предоставления муниципальных услуг»;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14.06.2024 № 524-па «О внесении изменений в постановление администрации Артемовского городского округа от 18.05.2022 № 316-па «О Порядке разработки и утверждения административных регламентов предоставления муниципальных услуг».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  <w:t xml:space="preserve">3. Органам администрации Артемовского городского ок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  <w:t xml:space="preserve">руга, предоставляющим муниципальные услуги, в течение одного месяца со дня вступления в силу настоящего постановления привести в соответствие с Порядком, утвержденным настоящим постановлением, административные регламенты предоставления муниципальных услуг.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  <w:t xml:space="preserve">4. Опубликовать настоящее постановление в сетевом издании «Официальный сайт Артемовского городского округа».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  <w:t xml:space="preserve">5. Настоящее постановление вступает в силу со дня его опубликования. 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  <w:t xml:space="preserve">6. Контроль за исполнением настоящего постановления возложить на руководителя аппарата администрации города Артема Мироненко О.А.</w:t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highlight w:val="none"/>
          <w:lang w:val="ru-RU"/>
          <w14:ligatures w14:val="none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города Артема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В.В. Квон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Heading 1"/>
    <w:basedOn w:val="848"/>
    <w:next w:val="848"/>
    <w:link w:val="67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8">
    <w:name w:val="Heading 1 Char"/>
    <w:basedOn w:val="851"/>
    <w:link w:val="67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79">
    <w:name w:val="Heading 2 Char"/>
    <w:basedOn w:val="851"/>
    <w:link w:val="849"/>
    <w:uiPriority w:val="9"/>
    <w:rPr>
      <w:rFonts w:ascii="Liberation Sans" w:hAnsi="Liberation Sans" w:eastAsia="Liberation Sans" w:cs="Liberation Sans"/>
      <w:sz w:val="34"/>
    </w:rPr>
  </w:style>
  <w:style w:type="character" w:styleId="680">
    <w:name w:val="Heading 3 Char"/>
    <w:basedOn w:val="851"/>
    <w:link w:val="85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1">
    <w:name w:val="Heading 4"/>
    <w:basedOn w:val="848"/>
    <w:next w:val="848"/>
    <w:link w:val="68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2">
    <w:name w:val="Heading 4 Char"/>
    <w:basedOn w:val="851"/>
    <w:link w:val="68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3">
    <w:name w:val="Heading 5"/>
    <w:basedOn w:val="848"/>
    <w:next w:val="848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4">
    <w:name w:val="Heading 5 Char"/>
    <w:basedOn w:val="851"/>
    <w:link w:val="68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5">
    <w:name w:val="Heading 6"/>
    <w:basedOn w:val="848"/>
    <w:next w:val="84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6">
    <w:name w:val="Heading 6 Char"/>
    <w:basedOn w:val="851"/>
    <w:link w:val="68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7">
    <w:name w:val="Heading 7"/>
    <w:basedOn w:val="848"/>
    <w:next w:val="848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8">
    <w:name w:val="Heading 7 Char"/>
    <w:basedOn w:val="851"/>
    <w:link w:val="68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9">
    <w:name w:val="Heading 8"/>
    <w:basedOn w:val="848"/>
    <w:next w:val="848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0">
    <w:name w:val="Heading 8 Char"/>
    <w:basedOn w:val="851"/>
    <w:link w:val="68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1">
    <w:name w:val="Heading 9"/>
    <w:basedOn w:val="848"/>
    <w:next w:val="848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2">
    <w:name w:val="Heading 9 Char"/>
    <w:basedOn w:val="851"/>
    <w:link w:val="69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48"/>
    <w:next w:val="848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1"/>
    <w:link w:val="694"/>
    <w:uiPriority w:val="10"/>
    <w:rPr>
      <w:sz w:val="48"/>
      <w:szCs w:val="48"/>
    </w:rPr>
  </w:style>
  <w:style w:type="paragraph" w:styleId="696">
    <w:name w:val="Subtitle"/>
    <w:basedOn w:val="848"/>
    <w:next w:val="848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1"/>
    <w:link w:val="696"/>
    <w:uiPriority w:val="11"/>
    <w:rPr>
      <w:sz w:val="24"/>
      <w:szCs w:val="24"/>
    </w:rPr>
  </w:style>
  <w:style w:type="paragraph" w:styleId="698">
    <w:name w:val="Quote"/>
    <w:basedOn w:val="848"/>
    <w:next w:val="848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48"/>
    <w:next w:val="848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1"/>
    <w:link w:val="863"/>
    <w:uiPriority w:val="99"/>
  </w:style>
  <w:style w:type="character" w:styleId="703">
    <w:name w:val="Footer Char"/>
    <w:basedOn w:val="851"/>
    <w:link w:val="865"/>
    <w:uiPriority w:val="99"/>
  </w:style>
  <w:style w:type="paragraph" w:styleId="704">
    <w:name w:val="Caption"/>
    <w:basedOn w:val="848"/>
    <w:next w:val="848"/>
    <w:link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851"/>
    <w:link w:val="704"/>
    <w:uiPriority w:val="35"/>
    <w:rPr>
      <w:b/>
      <w:bCs/>
      <w:color w:val="4f81bd" w:themeColor="accent1"/>
      <w:sz w:val="18"/>
      <w:szCs w:val="18"/>
    </w:rPr>
  </w:style>
  <w:style w:type="table" w:styleId="706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8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9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3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4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2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3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5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6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05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06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07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08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09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10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2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6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9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0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1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2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3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4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1">
    <w:name w:val="footnote text"/>
    <w:basedOn w:val="848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>
    <w:name w:val="Footnote Text Char"/>
    <w:link w:val="831"/>
    <w:uiPriority w:val="99"/>
    <w:rPr>
      <w:sz w:val="18"/>
    </w:rPr>
  </w:style>
  <w:style w:type="character" w:styleId="833">
    <w:name w:val="footnote reference"/>
    <w:basedOn w:val="851"/>
    <w:uiPriority w:val="99"/>
    <w:unhideWhenUsed/>
    <w:rPr>
      <w:vertAlign w:val="superscript"/>
    </w:rPr>
  </w:style>
  <w:style w:type="paragraph" w:styleId="834">
    <w:name w:val="endnote text"/>
    <w:basedOn w:val="848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>
    <w:name w:val="Endnote Text Char"/>
    <w:link w:val="834"/>
    <w:uiPriority w:val="99"/>
    <w:rPr>
      <w:sz w:val="20"/>
    </w:rPr>
  </w:style>
  <w:style w:type="character" w:styleId="836">
    <w:name w:val="endnote reference"/>
    <w:basedOn w:val="851"/>
    <w:uiPriority w:val="99"/>
    <w:semiHidden/>
    <w:unhideWhenUsed/>
    <w:rPr>
      <w:vertAlign w:val="superscript"/>
    </w:rPr>
  </w:style>
  <w:style w:type="paragraph" w:styleId="837">
    <w:name w:val="toc 1"/>
    <w:basedOn w:val="848"/>
    <w:next w:val="848"/>
    <w:uiPriority w:val="39"/>
    <w:unhideWhenUsed/>
    <w:pPr>
      <w:ind w:left="0" w:right="0" w:firstLine="0"/>
      <w:spacing w:after="57"/>
    </w:pPr>
  </w:style>
  <w:style w:type="paragraph" w:styleId="838">
    <w:name w:val="toc 2"/>
    <w:basedOn w:val="848"/>
    <w:next w:val="848"/>
    <w:uiPriority w:val="39"/>
    <w:unhideWhenUsed/>
    <w:pPr>
      <w:ind w:left="283" w:right="0" w:firstLine="0"/>
      <w:spacing w:after="57"/>
    </w:pPr>
  </w:style>
  <w:style w:type="paragraph" w:styleId="839">
    <w:name w:val="toc 3"/>
    <w:basedOn w:val="848"/>
    <w:next w:val="848"/>
    <w:uiPriority w:val="39"/>
    <w:unhideWhenUsed/>
    <w:pPr>
      <w:ind w:left="567" w:right="0" w:firstLine="0"/>
      <w:spacing w:after="57"/>
    </w:pPr>
  </w:style>
  <w:style w:type="paragraph" w:styleId="840">
    <w:name w:val="toc 4"/>
    <w:basedOn w:val="848"/>
    <w:next w:val="848"/>
    <w:uiPriority w:val="39"/>
    <w:unhideWhenUsed/>
    <w:pPr>
      <w:ind w:left="850" w:right="0" w:firstLine="0"/>
      <w:spacing w:after="57"/>
    </w:pPr>
  </w:style>
  <w:style w:type="paragraph" w:styleId="841">
    <w:name w:val="toc 5"/>
    <w:basedOn w:val="848"/>
    <w:next w:val="848"/>
    <w:uiPriority w:val="39"/>
    <w:unhideWhenUsed/>
    <w:pPr>
      <w:ind w:left="1134" w:right="0" w:firstLine="0"/>
      <w:spacing w:after="57"/>
    </w:pPr>
  </w:style>
  <w:style w:type="paragraph" w:styleId="842">
    <w:name w:val="toc 6"/>
    <w:basedOn w:val="848"/>
    <w:next w:val="848"/>
    <w:uiPriority w:val="39"/>
    <w:unhideWhenUsed/>
    <w:pPr>
      <w:ind w:left="1417" w:right="0" w:firstLine="0"/>
      <w:spacing w:after="57"/>
    </w:pPr>
  </w:style>
  <w:style w:type="paragraph" w:styleId="843">
    <w:name w:val="toc 7"/>
    <w:basedOn w:val="848"/>
    <w:next w:val="848"/>
    <w:uiPriority w:val="39"/>
    <w:unhideWhenUsed/>
    <w:pPr>
      <w:ind w:left="1701" w:right="0" w:firstLine="0"/>
      <w:spacing w:after="57"/>
    </w:pPr>
  </w:style>
  <w:style w:type="paragraph" w:styleId="844">
    <w:name w:val="toc 8"/>
    <w:basedOn w:val="848"/>
    <w:next w:val="848"/>
    <w:uiPriority w:val="39"/>
    <w:unhideWhenUsed/>
    <w:pPr>
      <w:ind w:left="1984" w:right="0" w:firstLine="0"/>
      <w:spacing w:after="57"/>
    </w:pPr>
  </w:style>
  <w:style w:type="paragraph" w:styleId="845">
    <w:name w:val="toc 9"/>
    <w:basedOn w:val="848"/>
    <w:next w:val="848"/>
    <w:uiPriority w:val="39"/>
    <w:unhideWhenUsed/>
    <w:pPr>
      <w:ind w:left="2268" w:right="0" w:firstLine="0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848"/>
    <w:next w:val="848"/>
    <w:uiPriority w:val="99"/>
    <w:unhideWhenUsed/>
    <w:pPr>
      <w:spacing w:after="0" w:afterAutospacing="0"/>
    </w:pPr>
  </w:style>
  <w:style w:type="paragraph" w:styleId="848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49">
    <w:name w:val="Heading 2"/>
    <w:basedOn w:val="848"/>
    <w:next w:val="848"/>
    <w:link w:val="854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850">
    <w:name w:val="Heading 3"/>
    <w:basedOn w:val="848"/>
    <w:next w:val="848"/>
    <w:link w:val="855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character" w:styleId="854" w:customStyle="1">
    <w:name w:val="Заголовок 2 Знак"/>
    <w:link w:val="849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55" w:customStyle="1">
    <w:name w:val="Заголовок 3 Знак"/>
    <w:link w:val="850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56">
    <w:name w:val="Table Grid"/>
    <w:basedOn w:val="85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7">
    <w:name w:val="List Paragraph"/>
    <w:basedOn w:val="848"/>
    <w:uiPriority w:val="34"/>
    <w:qFormat/>
    <w:pPr>
      <w:contextualSpacing/>
      <w:ind w:left="720"/>
    </w:pPr>
  </w:style>
  <w:style w:type="paragraph" w:styleId="858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59" w:customStyle="1">
    <w:name w:val="highlighted"/>
    <w:basedOn w:val="851"/>
  </w:style>
  <w:style w:type="paragraph" w:styleId="860" w:customStyle="1">
    <w:name w:val="style7"/>
    <w:basedOn w:val="848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1">
    <w:name w:val="Hyperlink"/>
    <w:uiPriority w:val="99"/>
    <w:semiHidden/>
    <w:unhideWhenUsed/>
    <w:rPr>
      <w:color w:val="0000ff"/>
      <w:u w:val="single"/>
    </w:rPr>
  </w:style>
  <w:style w:type="paragraph" w:styleId="862" w:customStyle="1">
    <w:name w:val="style10"/>
    <w:basedOn w:val="848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3">
    <w:name w:val="Header"/>
    <w:basedOn w:val="848"/>
    <w:link w:val="8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4" w:customStyle="1">
    <w:name w:val="Верхний колонтитул Знак"/>
    <w:basedOn w:val="851"/>
    <w:link w:val="863"/>
    <w:uiPriority w:val="99"/>
  </w:style>
  <w:style w:type="paragraph" w:styleId="865">
    <w:name w:val="Footer"/>
    <w:basedOn w:val="848"/>
    <w:link w:val="86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6" w:customStyle="1">
    <w:name w:val="Нижний колонтитул Знак"/>
    <w:basedOn w:val="851"/>
    <w:link w:val="865"/>
    <w:uiPriority w:val="99"/>
  </w:style>
  <w:style w:type="character" w:styleId="867">
    <w:name w:val="Strong"/>
    <w:uiPriority w:val="22"/>
    <w:qFormat/>
    <w:rPr>
      <w:b/>
      <w:bCs/>
    </w:rPr>
  </w:style>
  <w:style w:type="paragraph" w:styleId="868">
    <w:name w:val="Balloon Text"/>
    <w:basedOn w:val="848"/>
    <w:link w:val="86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9" w:customStyle="1">
    <w:name w:val="Текст выноски Знак"/>
    <w:link w:val="86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21B01-ECD5-4162-9123-87A2AA99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Образец постановления администрации+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Владимировна Лавская</dc:creator>
  <cp:keywords/>
  <dc:description/>
  <cp:lastModifiedBy>lavskaya</cp:lastModifiedBy>
  <cp:revision>15</cp:revision>
  <dcterms:created xsi:type="dcterms:W3CDTF">2026-01-22T03:21:00Z</dcterms:created>
  <dcterms:modified xsi:type="dcterms:W3CDTF">2026-05-26T02:02:58Z</dcterms:modified>
</cp:coreProperties>
</file>